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82026_080518.xml.htm"/>
      <w:bookmarkStart w:id="1" w:name="ksform405082026_0805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Ashe Gena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GESSNER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Skyward Specialty Insurance Group, Inc.</w:t>
              </w:r>
            </w:hyperlink>
            <w:r>
              <w:rPr/>
              <w:t xml:space="preserve"> [ </w:t>
            </w:r>
            <w:r>
              <w:rPr>
                <w:rFonts w:ascii="Times;serif" w:hAnsi="Times;serif"/>
                <w:color w:val="0000FF"/>
                <w:sz w:val="24"/>
                <w:shd w:fill="FFFFFF" w:val="clear"/>
              </w:rPr>
              <w:t>SKWD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2026 RSU Award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the right to receive, after vesting and upon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May 6, 2026, the Reporting Person was granted an RSU Award in the amount of 3,334 RSUs. Subject to the terms of the award agreement, this award will fully vest on the date of the Issuer's 2027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E. Skelton,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943" TargetMode="External"/><Relationship Id="rId5" Type="http://schemas.openxmlformats.org/officeDocument/2006/relationships/hyperlink" Target="http://www.sec.gov/cgi-bin/browse-edgar?action=getcompany&amp;CIK=00015194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3367</Characters>
  <CharactersWithSpaces>3935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