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
        <w:jc w:val="left"/>
        <w:rPr/>
      </w:pPr>
      <w:r>
        <w:rPr/>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120"/>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120"/>
        <w:jc w:val="center"/>
        <w:rPr/>
      </w:pPr>
      <w:r>
        <w:rPr/>
      </w:r>
    </w:p>
    <w:p>
      <w:pPr>
        <w:pStyle w:val="TextBody"/>
        <w:bidi w:val="0"/>
        <w:spacing w:lineRule="auto" w:line="288" w:before="0" w:after="120"/>
        <w:jc w:val="center"/>
        <w:rPr/>
      </w:pPr>
      <w:r>
        <w:rPr>
          <w:rFonts w:ascii="Times New Roman;serif" w:hAnsi="Times New Roman;serif"/>
          <w:b w:val="false"/>
          <w:color w:val="000000"/>
          <w:sz w:val="20"/>
        </w:rPr>
        <w:t xml:space="preserve">Date of Report (Date of earliest event reported): </w:t>
      </w:r>
      <w:r>
        <w:rPr>
          <w:rFonts w:ascii="Times New Roman;serif" w:hAnsi="Times New Roman;serif"/>
          <w:b/>
          <w:color w:val="000000"/>
          <w:sz w:val="20"/>
        </w:rPr>
        <w:t>July 15, 2026</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120"/>
        <w:jc w:val="center"/>
        <w:rPr>
          <w:rFonts w:ascii="Times New Roman;serif" w:hAnsi="Times New Roman;serif"/>
          <w:b/>
          <w:color w:val="000000"/>
          <w:sz w:val="32"/>
        </w:rPr>
      </w:pPr>
      <w:r>
        <w:rPr>
          <w:rFonts w:ascii="Times New Roman;serif" w:hAnsi="Times New Roman;serif"/>
          <w:b/>
          <w:color w:val="000000"/>
          <w:sz w:val="32"/>
        </w:rPr>
        <w:t>Skyward Specialty Insurance Group, Inc.</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before="0" w:after="120"/>
        <w:jc w:val="left"/>
        <w:rPr/>
      </w:pPr>
      <w:r>
        <w:rPr/>
      </w:r>
    </w:p>
    <w:tbl>
      <w:tblPr>
        <w:tblW w:w="8983" w:type="dxa"/>
        <w:jc w:val="left"/>
        <w:tblInd w:w="0" w:type="dxa"/>
        <w:tblLayout w:type="fixed"/>
        <w:tblCellMar>
          <w:top w:w="28" w:type="dxa"/>
          <w:left w:w="28" w:type="dxa"/>
          <w:bottom w:w="28" w:type="dxa"/>
          <w:right w:w="28" w:type="dxa"/>
        </w:tblCellMar>
      </w:tblPr>
      <w:tblGrid>
        <w:gridCol w:w="1196"/>
        <w:gridCol w:w="1050"/>
        <w:gridCol w:w="1053"/>
        <w:gridCol w:w="764"/>
        <w:gridCol w:w="764"/>
        <w:gridCol w:w="766"/>
        <w:gridCol w:w="992"/>
        <w:gridCol w:w="992"/>
        <w:gridCol w:w="1406"/>
      </w:tblGrid>
      <w:tr>
        <w:trPr/>
        <w:tc>
          <w:tcPr>
            <w:tcW w:w="1196"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Delaware</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(State or other jurisdiction of </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incorporation or organization)</w:t>
            </w:r>
          </w:p>
        </w:tc>
        <w:tc>
          <w:tcPr>
            <w:tcW w:w="2294"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001-41591</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390" w:type="dxa"/>
            <w:gridSpan w:val="3"/>
            <w:tcBorders/>
            <w:tcMar>
              <w:top w:w="0" w:type="dxa"/>
              <w:left w:w="0" w:type="dxa"/>
              <w:bottom w:w="0" w:type="dxa"/>
              <w:right w:w="0" w:type="dxa"/>
            </w:tcMar>
            <w:vAlign w:val="center"/>
          </w:tcPr>
          <w:p>
            <w:pPr>
              <w:pStyle w:val="TableContents"/>
              <w:bidi w:val="0"/>
              <w:spacing w:lineRule="auto" w:line="300" w:before="0" w:after="0"/>
              <w:jc w:val="center"/>
              <w:rPr>
                <w:rFonts w:ascii="Times New Roman;serif" w:hAnsi="Times New Roman;serif"/>
                <w:b/>
                <w:color w:val="000000"/>
                <w:sz w:val="20"/>
              </w:rPr>
            </w:pPr>
            <w:r>
              <w:rPr>
                <w:rFonts w:ascii="Times New Roman;serif" w:hAnsi="Times New Roman;serif"/>
                <w:b/>
                <w:color w:val="000000"/>
                <w:sz w:val="20"/>
              </w:rPr>
              <w:t>14-1957288</w:t>
            </w:r>
          </w:p>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Number)</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pPr>
            <w:r>
              <w:rPr>
                <w:rFonts w:ascii="Times New Roman;serif" w:hAnsi="Times New Roman;serif"/>
                <w:b/>
                <w:color w:val="000000"/>
                <w:sz w:val="20"/>
              </w:rPr>
              <w:t>800 Gessner Road</w:t>
            </w:r>
            <w:r>
              <w:rPr>
                <w:rFonts w:ascii="Helvetica;sans-serif" w:hAnsi="Helvetica;sans-serif"/>
                <w:b/>
                <w:color w:val="3051F2"/>
                <w:sz w:val="20"/>
              </w:rPr>
              <w:t xml:space="preserve">, </w:t>
            </w:r>
            <w:r>
              <w:rPr>
                <w:rFonts w:ascii="Times New Roman;serif" w:hAnsi="Times New Roman;serif"/>
                <w:b/>
                <w:color w:val="000000"/>
                <w:sz w:val="20"/>
              </w:rPr>
              <w:t>Suite 600</w:t>
            </w:r>
          </w:p>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 xml:space="preserve">Houston, Texas </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77024-4284</w:t>
            </w:r>
          </w:p>
        </w:tc>
      </w:tr>
      <w:tr>
        <w:trPr/>
        <w:tc>
          <w:tcPr>
            <w:tcW w:w="32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2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90" w:type="dxa"/>
            <w:gridSpan w:val="3"/>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r>
        <w:trPr/>
        <w:tc>
          <w:tcPr>
            <w:tcW w:w="8983" w:type="dxa"/>
            <w:gridSpan w:val="9"/>
            <w:tcBorders/>
            <w:tcMar>
              <w:top w:w="0" w:type="dxa"/>
              <w:left w:w="0" w:type="dxa"/>
              <w:bottom w:w="0" w:type="dxa"/>
              <w:right w:w="0" w:type="dxa"/>
            </w:tcMar>
            <w:vAlign w:val="center"/>
          </w:tcPr>
          <w:p>
            <w:pPr>
              <w:pStyle w:val="TableContents"/>
              <w:bidi w:val="0"/>
              <w:spacing w:lineRule="auto" w:line="288" w:before="0" w:after="2"/>
              <w:jc w:val="center"/>
              <w:rPr>
                <w:rFonts w:ascii="Times New Roman;serif" w:hAnsi="Times New Roman;serif"/>
                <w:b/>
                <w:color w:val="000000"/>
                <w:sz w:val="20"/>
              </w:rPr>
            </w:pPr>
            <w:r>
              <w:rPr>
                <w:rFonts w:ascii="Times New Roman;serif" w:hAnsi="Times New Roman;serif"/>
                <w:b/>
                <w:color w:val="000000"/>
                <w:sz w:val="20"/>
              </w:rPr>
              <w:t>(713) 935-4800</w:t>
            </w:r>
          </w:p>
        </w:tc>
      </w:tr>
      <w:tr>
        <w:trPr/>
        <w:tc>
          <w:tcPr>
            <w:tcW w:w="8983" w:type="dxa"/>
            <w:gridSpan w:val="9"/>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tc>
      </w:tr>
    </w:tbl>
    <w:p>
      <w:pPr>
        <w:pStyle w:val="TextBody"/>
        <w:bidi w:val="0"/>
        <w:spacing w:lineRule="auto" w:line="288" w:before="0" w:after="120"/>
        <w:jc w:val="center"/>
        <w:rPr>
          <w:rFonts w:ascii="Times New Roman;serif" w:hAnsi="Times New Roman;serif"/>
          <w:b/>
          <w:color w:val="000000"/>
          <w:sz w:val="20"/>
        </w:rPr>
      </w:pPr>
      <w:r>
        <w:rPr>
          <w:rFonts w:ascii="Times New Roman;serif" w:hAnsi="Times New Roman;serif"/>
          <w:b/>
          <w:color w:val="000000"/>
          <w:sz w:val="20"/>
        </w:rPr>
        <w:t>___________________________________</w:t>
      </w:r>
    </w:p>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0"/>
              <w:jc w:val="center"/>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tbl>
      <w:tblPr>
        <w:tblW w:w="8029" w:type="dxa"/>
        <w:jc w:val="left"/>
        <w:tblInd w:w="0" w:type="dxa"/>
        <w:tblLayout w:type="fixed"/>
        <w:tblCellMar>
          <w:top w:w="28" w:type="dxa"/>
          <w:left w:w="28" w:type="dxa"/>
          <w:bottom w:w="28" w:type="dxa"/>
          <w:right w:w="28" w:type="dxa"/>
        </w:tblCellMar>
      </w:tblPr>
      <w:tblGrid>
        <w:gridCol w:w="979"/>
        <w:gridCol w:w="860"/>
        <w:gridCol w:w="860"/>
        <w:gridCol w:w="502"/>
        <w:gridCol w:w="502"/>
        <w:gridCol w:w="502"/>
        <w:gridCol w:w="1120"/>
        <w:gridCol w:w="1120"/>
        <w:gridCol w:w="1584"/>
      </w:tblGrid>
      <w:tr>
        <w:trPr/>
        <w:tc>
          <w:tcPr>
            <w:tcW w:w="979"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120" w:type="dxa"/>
            <w:tcBorders/>
            <w:vAlign w:val="center"/>
          </w:tcPr>
          <w:p>
            <w:pPr>
              <w:pStyle w:val="TableContents"/>
              <w:bidi w:val="0"/>
              <w:spacing w:before="0" w:after="283"/>
              <w:jc w:val="left"/>
              <w:rPr>
                <w:sz w:val="4"/>
                <w:szCs w:val="4"/>
              </w:rPr>
            </w:pPr>
            <w:r>
              <w:rPr>
                <w:sz w:val="4"/>
                <w:szCs w:val="4"/>
              </w:rPr>
            </w:r>
          </w:p>
        </w:tc>
        <w:tc>
          <w:tcPr>
            <w:tcW w:w="1584" w:type="dxa"/>
            <w:tcBorders/>
            <w:vAlign w:val="center"/>
          </w:tcPr>
          <w:p>
            <w:pPr>
              <w:pStyle w:val="TableContents"/>
              <w:bidi w:val="0"/>
              <w:spacing w:before="0" w:after="283"/>
              <w:jc w:val="left"/>
              <w:rPr>
                <w:sz w:val="4"/>
                <w:szCs w:val="4"/>
              </w:rPr>
            </w:pPr>
            <w:r>
              <w:rPr>
                <w:sz w:val="4"/>
                <w:szCs w:val="4"/>
              </w:rPr>
            </w:r>
          </w:p>
        </w:tc>
      </w:tr>
      <w:tr>
        <w:trPr/>
        <w:tc>
          <w:tcPr>
            <w:tcW w:w="8029" w:type="dxa"/>
            <w:gridSpan w:val="9"/>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269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Title of each class</w:t>
            </w:r>
          </w:p>
        </w:tc>
        <w:tc>
          <w:tcPr>
            <w:tcW w:w="150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Trading Symbol</w:t>
            </w:r>
          </w:p>
        </w:tc>
        <w:tc>
          <w:tcPr>
            <w:tcW w:w="3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u w:val="single"/>
              </w:rPr>
            </w:pPr>
            <w:r>
              <w:rPr>
                <w:rFonts w:ascii="Times New Roman;serif" w:hAnsi="Times New Roman;serif"/>
                <w:b/>
                <w:color w:val="000000"/>
                <w:sz w:val="20"/>
                <w:u w:val="single"/>
              </w:rPr>
              <w:t>Name of each exchange on which registered</w:t>
            </w:r>
          </w:p>
        </w:tc>
      </w:tr>
      <w:tr>
        <w:trPr/>
        <w:tc>
          <w:tcPr>
            <w:tcW w:w="2699"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Common stock, par value $0.01</w:t>
            </w:r>
          </w:p>
        </w:tc>
        <w:tc>
          <w:tcPr>
            <w:tcW w:w="1506"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SKWD</w:t>
            </w:r>
          </w:p>
        </w:tc>
        <w:tc>
          <w:tcPr>
            <w:tcW w:w="3824" w:type="dxa"/>
            <w:gridSpan w:val="3"/>
            <w:tcBorders/>
            <w:tcMar>
              <w:top w:w="0" w:type="dxa"/>
              <w:left w:w="0" w:type="dxa"/>
              <w:bottom w:w="0" w:type="dxa"/>
              <w:right w:w="0" w:type="dxa"/>
            </w:tcMar>
            <w:vAlign w:val="center"/>
          </w:tcPr>
          <w:p>
            <w:pPr>
              <w:pStyle w:val="TableContents"/>
              <w:bidi w:val="0"/>
              <w:spacing w:lineRule="auto" w:line="300" w:before="0" w:after="2"/>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0" w:after="6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12b-2 of the Exchange Act.</w:t>
      </w:r>
    </w:p>
    <w:tbl>
      <w:tblPr>
        <w:tblW w:w="2697" w:type="dxa"/>
        <w:jc w:val="left"/>
        <w:tblInd w:w="0" w:type="dxa"/>
        <w:tblLayout w:type="fixed"/>
        <w:tblCellMar>
          <w:top w:w="28" w:type="dxa"/>
          <w:left w:w="28" w:type="dxa"/>
          <w:bottom w:w="28" w:type="dxa"/>
          <w:right w:w="28" w:type="dxa"/>
        </w:tblCellMar>
      </w:tblPr>
      <w:tblGrid>
        <w:gridCol w:w="843"/>
        <w:gridCol w:w="738"/>
        <w:gridCol w:w="744"/>
        <w:gridCol w:w="109"/>
        <w:gridCol w:w="109"/>
        <w:gridCol w:w="154"/>
      </w:tblGrid>
      <w:tr>
        <w:trPr/>
        <w:tc>
          <w:tcPr>
            <w:tcW w:w="843"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53" w:after="30"/>
              <w:jc w:val="both"/>
              <w:rPr>
                <w:rFonts w:ascii="Times New Roman;serif" w:hAnsi="Times New Roman;serif"/>
                <w:b w:val="false"/>
                <w:color w:val="000000"/>
                <w:sz w:val="20"/>
              </w:rPr>
            </w:pPr>
            <w:r>
              <w:rPr>
                <w:rFonts w:ascii="Times New Roman;serif" w:hAnsi="Times New Roman;serif"/>
                <w:b w:val="false"/>
                <w:color w:val="000000"/>
                <w:sz w:val="20"/>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Wingdings;sans-serif" w:hAnsi="Wingdings;sans-serif"/>
                <w:b w:val="false"/>
                <w:color w:val="000000"/>
                <w:sz w:val="22"/>
              </w:rPr>
            </w:pPr>
            <w:r>
              <w:rPr>
                <w:rFonts w:ascii="Wingdings;sans-serif" w:hAnsi="Wingdings;sans-serif"/>
                <w:b w:val="false"/>
                <w:color w:val="000000"/>
                <w:sz w:val="22"/>
              </w:rPr>
              <w:t>o</w:t>
            </w:r>
          </w:p>
        </w:tc>
      </w:tr>
    </w:tbl>
    <w:p>
      <w:pPr>
        <w:pStyle w:val="TextBody"/>
        <w:bidi w:val="0"/>
        <w:spacing w:lineRule="auto" w:line="288" w:before="0" w:after="60"/>
        <w:jc w:val="both"/>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w:t>
      </w:r>
      <w:r>
        <w:rPr>
          <w:color w:val="000000"/>
        </w:rPr>
        <w:t xml:space="preserve"> </w:t>
      </w:r>
      <w:r>
        <w:rPr>
          <w:rFonts w:ascii="Wingdings;sans-serif" w:hAnsi="Wingdings;sans-serif"/>
          <w:b w:val="false"/>
          <w:color w:val="000000"/>
          <w:sz w:val="20"/>
        </w:rPr>
        <w:t>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8.01.    Other Events.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On July 15, 2026, the Board of Directors of Skyward Specialty Insurance Group, Inc. (the “Company”) approved an expansion of its previously announced share repurchase program, increasing the aggregate authorization from US$50 million to up to US$100 million, of the Company’s outstanding common shares.</w:t>
      </w:r>
    </w:p>
    <w:p>
      <w:pPr>
        <w:pStyle w:val="TextBody"/>
        <w:bidi w:val="0"/>
        <w:spacing w:lineRule="auto" w:line="288" w:before="0" w:after="120"/>
        <w:ind w:left="0" w:right="0" w:firstLine="360"/>
        <w:jc w:val="both"/>
        <w:rPr>
          <w:rFonts w:ascii="Times New Roman;serif" w:hAnsi="Times New Roman;serif"/>
          <w:b w:val="false"/>
          <w:color w:val="000000"/>
          <w:sz w:val="20"/>
        </w:rPr>
      </w:pPr>
      <w:r>
        <w:rPr>
          <w:rFonts w:ascii="Times New Roman;serif" w:hAnsi="Times New Roman;serif"/>
          <w:b w:val="false"/>
          <w:color w:val="000000"/>
          <w:sz w:val="20"/>
        </w:rPr>
        <w:t>The Company may repurchase shares from time to time in open market or privately negotiated transactions, block purchases, accelerated share repurchase agreements or a combination of methods, including pursuant to safe harbors provided by Rule 10b-18 and Rule 10b5</w:t>
        <w:noBreakHyphen/>
        <w:t>1 under the Securities Exchange Act of 1934. The timing, manner, price and amount of any repurchases under the expanded share repurchase program will be determined by the Company in its discretion. The stock repurchase program does not require the Company to repurchase any specific number of shares, and may be modified, suspended or terminated at any time.</w:t>
      </w:r>
    </w:p>
    <w:p>
      <w:pPr>
        <w:pStyle w:val="TextBody"/>
        <w:bidi w:val="0"/>
        <w:spacing w:before="0" w:after="2"/>
        <w:jc w:val="left"/>
        <w:rPr/>
      </w:pPr>
      <w:r>
        <w:rPr/>
      </w:r>
    </w:p>
    <w:p>
      <w:pPr>
        <w:pStyle w:val="TextBody"/>
        <w:bidi w:val="0"/>
        <w:spacing w:lineRule="auto" w:line="288" w:before="0" w:after="12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lineRule="auto" w:line="288" w:before="0" w:after="120"/>
        <w:ind w:left="0" w:right="0" w:firstLine="821"/>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8379"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198"/>
        <w:gridCol w:w="2198"/>
        <w:gridCol w:w="2204"/>
        <w:gridCol w:w="109"/>
        <w:gridCol w:w="109"/>
        <w:gridCol w:w="154"/>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color w:val="000000"/>
                <w:sz w:val="20"/>
              </w:rPr>
            </w:pPr>
            <w:r>
              <w:rPr>
                <w:rFonts w:ascii="Times New Roman;serif" w:hAnsi="Times New Roman;serif"/>
                <w:b/>
                <w:color w:val="000000"/>
                <w:sz w:val="20"/>
              </w:rPr>
              <w:t>Description of Exhibits</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00" w:type="dxa"/>
            <w:gridSpan w:val="3"/>
            <w:tcBorders/>
            <w:tcMar>
              <w:top w:w="0" w:type="dxa"/>
              <w:left w:w="0" w:type="dxa"/>
              <w:bottom w:w="0" w:type="dxa"/>
              <w:right w:w="0" w:type="dxa"/>
            </w:tcMar>
            <w:vAlign w:val="center"/>
          </w:tcPr>
          <w:p>
            <w:pPr>
              <w:pStyle w:val="TableContents"/>
              <w:bidi w:val="0"/>
              <w:spacing w:lineRule="auto" w:line="268" w:before="0" w:after="2"/>
              <w:jc w:val="both"/>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Cover Page Interactive Data File (embedded within the Inline XBRL document).</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p>
      <w:pPr>
        <w:pStyle w:val="TextBody"/>
        <w:bidi w:val="0"/>
        <w:spacing w:before="0" w:after="2"/>
        <w:jc w:val="left"/>
        <w:rPr/>
      </w:pPr>
      <w:r>
        <w:rPr/>
      </w:r>
    </w:p>
    <w:p>
      <w:pPr>
        <w:pStyle w:val="TextBody"/>
        <w:bidi w:val="0"/>
        <w:spacing w:lineRule="auto" w:line="288" w:before="0" w:after="240"/>
        <w:jc w:val="center"/>
        <w:rPr>
          <w:rFonts w:ascii="Times New Roman;serif" w:hAnsi="Times New Roman;serif"/>
          <w:b/>
          <w:color w:val="000000"/>
          <w:sz w:val="20"/>
        </w:rPr>
      </w:pPr>
      <w:r>
        <w:rPr>
          <w:rFonts w:ascii="Times New Roman;serif" w:hAnsi="Times New Roman;serif"/>
          <w:b/>
          <w:color w:val="000000"/>
          <w:sz w:val="20"/>
        </w:rPr>
        <w:t>SIGNATURE</w:t>
      </w:r>
    </w:p>
    <w:p>
      <w:pPr>
        <w:pStyle w:val="TextBody"/>
        <w:bidi w:val="0"/>
        <w:spacing w:lineRule="auto" w:line="288"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the Registrant has duly caused this report to be signed on its behalf by the undersigned hereunto duly authorized.</w:t>
      </w:r>
    </w:p>
    <w:tbl>
      <w:tblPr>
        <w:tblW w:w="7104" w:type="dxa"/>
        <w:jc w:val="right"/>
        <w:tblInd w:w="0" w:type="dxa"/>
        <w:tblLayout w:type="fixed"/>
        <w:tblCellMar>
          <w:top w:w="28" w:type="dxa"/>
          <w:left w:w="28" w:type="dxa"/>
          <w:bottom w:w="28" w:type="dxa"/>
          <w:right w:w="28" w:type="dxa"/>
        </w:tblCellMar>
      </w:tblPr>
      <w:tblGrid>
        <w:gridCol w:w="200"/>
        <w:gridCol w:w="177"/>
        <w:gridCol w:w="178"/>
        <w:gridCol w:w="109"/>
        <w:gridCol w:w="109"/>
        <w:gridCol w:w="109"/>
        <w:gridCol w:w="404"/>
        <w:gridCol w:w="404"/>
        <w:gridCol w:w="407"/>
        <w:gridCol w:w="1544"/>
        <w:gridCol w:w="1544"/>
        <w:gridCol w:w="1547"/>
        <w:gridCol w:w="109"/>
        <w:gridCol w:w="109"/>
        <w:gridCol w:w="154"/>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407"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4"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color w:val="000000"/>
                <w:sz w:val="20"/>
              </w:rPr>
            </w:pPr>
            <w:r>
              <w:rPr>
                <w:rFonts w:ascii="Times New Roman;serif" w:hAnsi="Times New Roman;serif"/>
                <w:b/>
                <w:color w:val="000000"/>
                <w:sz w:val="20"/>
              </w:rPr>
              <w:t>SKYWARD SPECIALTY INSURANCE GROUP,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lineRule="auto" w:line="300" w:before="0" w:after="2"/>
              <w:jc w:val="both"/>
              <w:rPr>
                <w:rFonts w:ascii="Times New Roman;serif" w:hAnsi="Times New Roman;serif"/>
                <w:b w:val="false"/>
                <w:color w:val="000000"/>
                <w:sz w:val="20"/>
              </w:rPr>
            </w:pPr>
            <w:r>
              <w:rPr>
                <w:rFonts w:ascii="Times New Roman;serif" w:hAnsi="Times New Roman;serif"/>
                <w:b w:val="false"/>
                <w:color w:val="000000"/>
                <w:sz w:val="20"/>
              </w:rPr>
              <w:t>July 15, 2026</w:t>
            </w:r>
          </w:p>
        </w:tc>
        <w:tc>
          <w:tcPr>
            <w:tcW w:w="4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i/>
                <w:color w:val="000000"/>
                <w:sz w:val="20"/>
              </w:rPr>
            </w:pPr>
            <w:r>
              <w:rPr>
                <w:rFonts w:ascii="Times New Roman;serif" w:hAnsi="Times New Roman;serif"/>
                <w:b w:val="false"/>
                <w:i/>
                <w:color w:val="000000"/>
                <w:sz w:val="20"/>
              </w:rPr>
              <w:t>/s/ Patricia A. Ryan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Patricia A. Ryan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5" w:type="dxa"/>
            <w:gridSpan w:val="3"/>
            <w:tcBorders/>
            <w:tcMar>
              <w:top w:w="0" w:type="dxa"/>
              <w:left w:w="0" w:type="dxa"/>
              <w:bottom w:w="0" w:type="dxa"/>
              <w:right w:w="0" w:type="dxa"/>
            </w:tcMar>
            <w:vAlign w:val="center"/>
          </w:tcPr>
          <w:p>
            <w:pPr>
              <w:pStyle w:val="TableContents"/>
              <w:bidi w:val="0"/>
              <w:spacing w:lineRule="auto" w:line="300" w:before="0" w:after="2"/>
              <w:jc w:val="left"/>
              <w:rPr>
                <w:rFonts w:ascii="Times New Roman;serif" w:hAnsi="Times New Roman;serif"/>
                <w:b w:val="false"/>
                <w:color w:val="000000"/>
                <w:sz w:val="20"/>
              </w:rPr>
            </w:pPr>
            <w:r>
              <w:rPr>
                <w:rFonts w:ascii="Times New Roman;serif" w:hAnsi="Times New Roman;serif"/>
                <w:b w:val="false"/>
                <w:color w:val="000000"/>
                <w:sz w:val="20"/>
              </w:rPr>
              <w:t>Chief Legal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Helvetica">
    <w:altName w:val="Arial"/>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500</Words>
  <Characters>2949</Characters>
  <CharactersWithSpaces>3392</CharactersWithSpaces>
  <Paragraphs>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