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Schmitt Thomas 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800 GESSNER</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600</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77024</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Skyward Specialty Insurance Group,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0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SKWD </w:t>
            </w:r>
            <w:r>
              <w:rPr>
                <w:rFonts w:ascii="Times New Roman" w:cs="Times New Roman" w:eastAsia="Times New Roman" w:hAnsi="Times New Roman"/>
                <w:sz w:val="21"/>
                <w:szCs w:val="21"/>
                <w:color w:val="000000"/>
              </w:rPr>
              <w:t>]</w:t>
            </w:r>
          </w:p>
        </w:tc>
        <w:tc>
          <w:tcPr>
            <w:tcW w:w="2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3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700"/>
              <w:spacing w:after="0" w:line="185" w:lineRule="exact"/>
              <w:rPr>
                <w:sz w:val="20"/>
                <w:szCs w:val="20"/>
                <w:color w:val="auto"/>
              </w:rPr>
            </w:pPr>
            <w:r>
              <w:rPr>
                <w:rFonts w:ascii="Times New Roman" w:cs="Times New Roman" w:eastAsia="Times New Roman" w:hAnsi="Times New Roman"/>
                <w:sz w:val="17"/>
                <w:szCs w:val="17"/>
                <w:color w:val="0000FF"/>
              </w:rPr>
              <w:t>CPO, Skyward Group</w:t>
            </w:r>
          </w:p>
        </w:tc>
        <w:tc>
          <w:tcPr>
            <w:tcW w:w="0" w:type="dxa"/>
            <w:vAlign w:val="bottom"/>
          </w:tcPr>
          <w:p>
            <w:pPr>
              <w:spacing w:after="0"/>
              <w:rPr>
                <w:sz w:val="1"/>
                <w:szCs w:val="1"/>
                <w:color w:val="auto"/>
              </w:rPr>
            </w:pPr>
          </w:p>
        </w:tc>
      </w:tr>
      <w:tr>
        <w:trPr>
          <w:trHeight w:val="226"/>
        </w:trPr>
        <w:tc>
          <w:tcPr>
            <w:tcW w:w="35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3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06/12/2026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8,397</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51.3235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10,353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Prices reported in Column 4 are weighted average prices. Shares were sold in multiple transactions at prices ranging from $51.30-$51.415, inclusive (weighted average of $51.3235). Reporting Person undertakes to provide to issuer or staff of the Securities and Exchange Commission, upon request, full information regarding the number of shares sold at each separate price within ranges set forth herein.</w:t>
      </w:r>
    </w:p>
    <w:p>
      <w:pPr>
        <w:spacing w:after="0" w:line="7" w:lineRule="exact"/>
        <w:rPr>
          <w:rFonts w:ascii="Times New Roman" w:cs="Times New Roman" w:eastAsia="Times New Roman" w:hAnsi="Times New Roman"/>
          <w:sz w:val="13"/>
          <w:szCs w:val="13"/>
          <w:color w:val="008000"/>
        </w:rPr>
      </w:pPr>
    </w:p>
    <w:p>
      <w:pPr>
        <w:ind w:left="40" w:right="3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reported reflects the June 5, 2026 acquisition of 191 shares of the Company's common stock pursuant to the Skyward Specialty Insurance Group, Inc. 2022 Employee Stock Purchase Plan ("ESPP") for the ESPP purchase period of December 1, 2025 through May 31, 2026.</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Stacy E. Skelton, Attorney- </w:t>
      </w:r>
      <w:r>
        <w:rPr>
          <w:rFonts w:ascii="Times New Roman" w:cs="Times New Roman" w:eastAsia="Times New Roman" w:hAnsi="Times New Roman"/>
          <w:sz w:val="33"/>
          <w:szCs w:val="33"/>
          <w:color w:val="0000FF"/>
          <w:vertAlign w:val="subscript"/>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7316" TargetMode="External"/><Relationship Id="rId14" Type="http://schemas.openxmlformats.org/officeDocument/2006/relationships/hyperlink" Target="http://www.sec.gov/cgi-bin/browse-edgar?action=getcompany&amp;CIK=00015194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2026-06-15T16:18:57Z</dcterms:created>
  <dcterms:modified xsi:type="dcterms:W3CDTF">2026-06-15T16:18:57Z</dcterms:modified>
</cp:coreProperties>
</file>